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BF" w:rsidRPr="00994DBA" w:rsidRDefault="00FD62BF" w:rsidP="00FD62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A9A52D5" wp14:editId="4D6889F9">
            <wp:simplePos x="0" y="0"/>
            <wp:positionH relativeFrom="column">
              <wp:posOffset>-470535</wp:posOffset>
            </wp:positionH>
            <wp:positionV relativeFrom="paragraph">
              <wp:posOffset>70485</wp:posOffset>
            </wp:positionV>
            <wp:extent cx="742950" cy="742950"/>
            <wp:effectExtent l="0" t="0" r="0" b="0"/>
            <wp:wrapTight wrapText="bothSides">
              <wp:wrapPolygon edited="0">
                <wp:start x="6092" y="0"/>
                <wp:lineTo x="6092" y="1662"/>
                <wp:lineTo x="12185" y="8862"/>
                <wp:lineTo x="3877" y="16615"/>
                <wp:lineTo x="4431" y="18277"/>
                <wp:lineTo x="9415" y="21046"/>
                <wp:lineTo x="10523" y="21046"/>
                <wp:lineTo x="15508" y="21046"/>
                <wp:lineTo x="16062" y="20492"/>
                <wp:lineTo x="8862" y="17723"/>
                <wp:lineTo x="17169" y="9969"/>
                <wp:lineTo x="17723" y="6646"/>
                <wp:lineTo x="12738" y="1108"/>
                <wp:lineTo x="9415" y="0"/>
                <wp:lineTo x="6092" y="0"/>
              </wp:wrapPolygon>
            </wp:wrapTight>
            <wp:docPr id="3" name="Picture 3" descr="MCj04397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979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81F212" wp14:editId="1A306380">
            <wp:simplePos x="0" y="0"/>
            <wp:positionH relativeFrom="column">
              <wp:posOffset>5454015</wp:posOffset>
            </wp:positionH>
            <wp:positionV relativeFrom="paragraph">
              <wp:posOffset>-24765</wp:posOffset>
            </wp:positionV>
            <wp:extent cx="742950" cy="742950"/>
            <wp:effectExtent l="0" t="0" r="0" b="0"/>
            <wp:wrapTight wrapText="bothSides">
              <wp:wrapPolygon edited="0">
                <wp:start x="12185" y="0"/>
                <wp:lineTo x="8862" y="1108"/>
                <wp:lineTo x="4431" y="6092"/>
                <wp:lineTo x="4431" y="9969"/>
                <wp:lineTo x="12738" y="17723"/>
                <wp:lineTo x="6092" y="19938"/>
                <wp:lineTo x="6092" y="21046"/>
                <wp:lineTo x="11077" y="21046"/>
                <wp:lineTo x="12185" y="21046"/>
                <wp:lineTo x="17169" y="18277"/>
                <wp:lineTo x="18277" y="17169"/>
                <wp:lineTo x="9415" y="8862"/>
                <wp:lineTo x="16062" y="1662"/>
                <wp:lineTo x="15508" y="0"/>
                <wp:lineTo x="12185" y="0"/>
              </wp:wrapPolygon>
            </wp:wrapTight>
            <wp:docPr id="2" name="Picture 2" descr="MCj04397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979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373">
        <w:rPr>
          <w:rFonts w:ascii="Arial" w:hAnsi="Arial" w:cs="Arial"/>
          <w:b/>
          <w:bCs/>
          <w:noProof/>
          <w:sz w:val="28"/>
          <w:szCs w:val="28"/>
        </w:rPr>
        <w:t>Creative Thinking</w:t>
      </w:r>
      <w:r w:rsidRPr="00994DBA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093B17">
        <w:rPr>
          <w:rFonts w:ascii="Arial" w:hAnsi="Arial" w:cs="Arial"/>
          <w:b/>
          <w:bCs/>
          <w:noProof/>
          <w:sz w:val="28"/>
          <w:szCs w:val="28"/>
        </w:rPr>
        <w:t>Formats for Standards-Based Classrooms</w:t>
      </w:r>
    </w:p>
    <w:p w:rsidR="00FD62BF" w:rsidRPr="00286C13" w:rsidRDefault="00FD62BF" w:rsidP="00FD62BF">
      <w:pPr>
        <w:jc w:val="center"/>
        <w:rPr>
          <w:rFonts w:ascii="Arial" w:hAnsi="Arial" w:cs="Arial"/>
          <w:bCs/>
          <w:sz w:val="18"/>
          <w:szCs w:val="18"/>
        </w:rPr>
      </w:pPr>
      <w:r w:rsidRPr="00286C13">
        <w:rPr>
          <w:rFonts w:ascii="Arial" w:hAnsi="Arial" w:cs="Arial"/>
          <w:bCs/>
          <w:sz w:val="18"/>
          <w:szCs w:val="18"/>
        </w:rPr>
        <w:t xml:space="preserve">A presentation by </w:t>
      </w:r>
    </w:p>
    <w:p w:rsidR="00FD62BF" w:rsidRDefault="00FD62BF" w:rsidP="00FD62BF">
      <w:pPr>
        <w:jc w:val="center"/>
        <w:rPr>
          <w:rFonts w:ascii="Arial" w:hAnsi="Arial" w:cs="Arial"/>
          <w:b/>
          <w:bCs/>
        </w:rPr>
      </w:pPr>
      <w:r w:rsidRPr="00286C13">
        <w:rPr>
          <w:rFonts w:ascii="Arial" w:hAnsi="Arial" w:cs="Arial"/>
          <w:b/>
          <w:bCs/>
        </w:rPr>
        <w:t>Carolyn Coil</w:t>
      </w:r>
    </w:p>
    <w:p w:rsidR="00FD62BF" w:rsidRDefault="00FD62BF" w:rsidP="00FD62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Pieces of Learning, 1990 Market Road, Marion, IL 62959</w:t>
      </w:r>
    </w:p>
    <w:p w:rsidR="00FD62BF" w:rsidRDefault="00FD62BF" w:rsidP="00FD62B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Phone: 1-800-729-5137 Fax: 1-800-844-0455</w:t>
      </w:r>
    </w:p>
    <w:p w:rsidR="00FD62BF" w:rsidRPr="004904B9" w:rsidRDefault="00FD62BF" w:rsidP="00FD62B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Publisher’s Website: </w:t>
      </w:r>
      <w:r w:rsidRPr="005F04CF">
        <w:rPr>
          <w:rFonts w:ascii="Arial" w:hAnsi="Arial" w:cs="Arial"/>
          <w:b/>
          <w:bCs/>
        </w:rPr>
        <w:t>www.piecesoflearning.com</w:t>
      </w:r>
      <w:r w:rsidR="004904B9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Online courses: </w:t>
      </w:r>
      <w:r w:rsidR="004904B9" w:rsidRPr="004904B9">
        <w:rPr>
          <w:rFonts w:ascii="Arial" w:hAnsi="Arial" w:cs="Arial"/>
          <w:b/>
        </w:rPr>
        <w:t>http://info.kdsi.org/carolyn-coil</w:t>
      </w:r>
    </w:p>
    <w:p w:rsidR="00FD62BF" w:rsidRPr="004D4693" w:rsidRDefault="00FD62BF" w:rsidP="00FD62BF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Carolyn’s website: </w:t>
      </w:r>
      <w:r w:rsidRPr="005F04CF">
        <w:rPr>
          <w:rFonts w:ascii="Arial" w:hAnsi="Arial" w:cs="Arial"/>
          <w:b/>
          <w:bCs/>
        </w:rPr>
        <w:t>www.carolyncoil.com</w:t>
      </w:r>
      <w:r>
        <w:rPr>
          <w:rFonts w:ascii="Arial" w:hAnsi="Arial" w:cs="Arial"/>
          <w:b/>
          <w:bCs/>
        </w:rPr>
        <w:t xml:space="preserve">         Carolyn’s e-mail: carolyncoil@</w:t>
      </w:r>
      <w:r w:rsidR="00093B17">
        <w:rPr>
          <w:rFonts w:ascii="Arial" w:hAnsi="Arial" w:cs="Arial"/>
          <w:b/>
          <w:bCs/>
        </w:rPr>
        <w:t>comcast.net</w:t>
      </w:r>
    </w:p>
    <w:p w:rsidR="00FD62BF" w:rsidRDefault="00FD62BF" w:rsidP="00FD62BF">
      <w:pPr>
        <w:rPr>
          <w:rFonts w:asciiTheme="minorHAnsi" w:hAnsiTheme="minorHAnsi" w:cstheme="minorHAnsi"/>
          <w:sz w:val="22"/>
          <w:szCs w:val="22"/>
        </w:rPr>
      </w:pPr>
      <w:r w:rsidRPr="00D34625">
        <w:rPr>
          <w:rFonts w:asciiTheme="minorHAnsi" w:hAnsiTheme="minorHAnsi" w:cstheme="minorHAnsi"/>
          <w:b/>
          <w:sz w:val="22"/>
          <w:szCs w:val="22"/>
        </w:rPr>
        <w:t>Creativity</w:t>
      </w:r>
      <w:r>
        <w:rPr>
          <w:rFonts w:asciiTheme="minorHAnsi" w:hAnsiTheme="minorHAnsi" w:cstheme="minorHAnsi"/>
          <w:sz w:val="22"/>
          <w:szCs w:val="22"/>
        </w:rPr>
        <w:t xml:space="preserve">, a </w:t>
      </w:r>
      <w:r w:rsidRPr="004844D6">
        <w:rPr>
          <w:rFonts w:asciiTheme="minorHAnsi" w:hAnsiTheme="minorHAnsi" w:cstheme="minorHAnsi"/>
          <w:sz w:val="22"/>
          <w:szCs w:val="22"/>
        </w:rPr>
        <w:t xml:space="preserve">combination of </w:t>
      </w:r>
      <w:r w:rsidRPr="00806B9F">
        <w:rPr>
          <w:rFonts w:asciiTheme="minorHAnsi" w:hAnsiTheme="minorHAnsi" w:cstheme="minorHAnsi"/>
          <w:b/>
          <w:sz w:val="22"/>
          <w:szCs w:val="22"/>
        </w:rPr>
        <w:t>divergent thinking</w:t>
      </w:r>
      <w:r w:rsidRPr="004844D6">
        <w:rPr>
          <w:rFonts w:asciiTheme="minorHAnsi" w:hAnsiTheme="minorHAnsi" w:cstheme="minorHAnsi"/>
          <w:sz w:val="22"/>
          <w:szCs w:val="22"/>
        </w:rPr>
        <w:t xml:space="preserve"> (generating many different and unique ideas) and </w:t>
      </w:r>
      <w:r w:rsidRPr="00806B9F">
        <w:rPr>
          <w:rFonts w:asciiTheme="minorHAnsi" w:hAnsiTheme="minorHAnsi" w:cstheme="minorHAnsi"/>
          <w:b/>
          <w:sz w:val="22"/>
          <w:szCs w:val="22"/>
        </w:rPr>
        <w:t>convergent thinking</w:t>
      </w:r>
      <w:r w:rsidRPr="004844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4844D6">
        <w:rPr>
          <w:rFonts w:asciiTheme="minorHAnsi" w:hAnsiTheme="minorHAnsi" w:cstheme="minorHAnsi"/>
          <w:sz w:val="22"/>
          <w:szCs w:val="22"/>
        </w:rPr>
        <w:t xml:space="preserve">synthesizing these ideas to come up with a </w:t>
      </w:r>
      <w:r>
        <w:rPr>
          <w:rFonts w:asciiTheme="minorHAnsi" w:hAnsiTheme="minorHAnsi" w:cstheme="minorHAnsi"/>
          <w:sz w:val="22"/>
          <w:szCs w:val="22"/>
        </w:rPr>
        <w:t>distinctive</w:t>
      </w:r>
      <w:r w:rsidRPr="004844D6">
        <w:rPr>
          <w:rFonts w:asciiTheme="minorHAnsi" w:hAnsiTheme="minorHAnsi" w:cstheme="minorHAnsi"/>
          <w:sz w:val="22"/>
          <w:szCs w:val="22"/>
        </w:rPr>
        <w:t xml:space="preserve"> or best result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4844D6">
        <w:rPr>
          <w:rFonts w:asciiTheme="minorHAnsi" w:hAnsiTheme="minorHAnsi" w:cstheme="minorHAnsi"/>
          <w:sz w:val="22"/>
          <w:szCs w:val="22"/>
        </w:rPr>
        <w:t xml:space="preserve"> is a skill and a </w:t>
      </w:r>
      <w:r>
        <w:rPr>
          <w:rFonts w:asciiTheme="minorHAnsi" w:hAnsiTheme="minorHAnsi" w:cstheme="minorHAnsi"/>
          <w:sz w:val="22"/>
          <w:szCs w:val="22"/>
        </w:rPr>
        <w:t>manner of thinking that can be developed.  Today we will examine four</w:t>
      </w:r>
      <w:r w:rsidRPr="004844D6">
        <w:rPr>
          <w:rFonts w:asciiTheme="minorHAnsi" w:hAnsiTheme="minorHAnsi" w:cstheme="minorHAnsi"/>
          <w:sz w:val="22"/>
          <w:szCs w:val="22"/>
        </w:rPr>
        <w:t xml:space="preserve"> creativity formats that can be used in any classroom to teach</w:t>
      </w:r>
      <w:r>
        <w:rPr>
          <w:rFonts w:asciiTheme="minorHAnsi" w:hAnsiTheme="minorHAnsi" w:cstheme="minorHAnsi"/>
          <w:sz w:val="22"/>
          <w:szCs w:val="22"/>
        </w:rPr>
        <w:t>, encourage</w:t>
      </w:r>
      <w:r w:rsidRPr="004844D6">
        <w:rPr>
          <w:rFonts w:asciiTheme="minorHAnsi" w:hAnsiTheme="minorHAnsi" w:cstheme="minorHAnsi"/>
          <w:sz w:val="22"/>
          <w:szCs w:val="22"/>
        </w:rPr>
        <w:t xml:space="preserve"> and</w:t>
      </w:r>
      <w:r>
        <w:rPr>
          <w:rFonts w:asciiTheme="minorHAnsi" w:hAnsiTheme="minorHAnsi" w:cstheme="minorHAnsi"/>
          <w:sz w:val="22"/>
          <w:szCs w:val="22"/>
        </w:rPr>
        <w:t xml:space="preserve"> enhance </w:t>
      </w:r>
      <w:r w:rsidR="00557906">
        <w:rPr>
          <w:rFonts w:asciiTheme="minorHAnsi" w:hAnsiTheme="minorHAnsi" w:cstheme="minorHAnsi"/>
          <w:sz w:val="22"/>
          <w:szCs w:val="22"/>
        </w:rPr>
        <w:t>both Critical and C</w:t>
      </w:r>
      <w:r>
        <w:rPr>
          <w:rFonts w:asciiTheme="minorHAnsi" w:hAnsiTheme="minorHAnsi" w:cstheme="minorHAnsi"/>
          <w:sz w:val="22"/>
          <w:szCs w:val="22"/>
        </w:rPr>
        <w:t>reative thinking</w:t>
      </w:r>
      <w:r w:rsidRPr="004844D6">
        <w:rPr>
          <w:rFonts w:asciiTheme="minorHAnsi" w:hAnsiTheme="minorHAnsi" w:cstheme="minorHAnsi"/>
          <w:sz w:val="22"/>
          <w:szCs w:val="22"/>
        </w:rPr>
        <w:t xml:space="preserve">. </w:t>
      </w:r>
      <w:r w:rsidR="00557906">
        <w:rPr>
          <w:rFonts w:asciiTheme="minorHAnsi" w:hAnsiTheme="minorHAnsi" w:cstheme="minorHAnsi"/>
          <w:sz w:val="22"/>
          <w:szCs w:val="22"/>
        </w:rPr>
        <w:t>Each also focuses on Communication and Collaboration, thereby highlighting all of the 21</w:t>
      </w:r>
      <w:r w:rsidR="00557906" w:rsidRPr="0055790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557906">
        <w:rPr>
          <w:rFonts w:asciiTheme="minorHAnsi" w:hAnsiTheme="minorHAnsi" w:cstheme="minorHAnsi"/>
          <w:sz w:val="22"/>
          <w:szCs w:val="22"/>
        </w:rPr>
        <w:t xml:space="preserve"> Century “4 Cs”.</w:t>
      </w:r>
      <w:r w:rsidRPr="004844D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62BF" w:rsidRPr="00806B9F" w:rsidRDefault="00FD62BF" w:rsidP="00FD62BF">
      <w:pPr>
        <w:rPr>
          <w:rFonts w:asciiTheme="minorHAnsi" w:hAnsiTheme="minorHAnsi" w:cstheme="minorHAnsi"/>
          <w:sz w:val="16"/>
          <w:szCs w:val="16"/>
        </w:rPr>
      </w:pPr>
    </w:p>
    <w:p w:rsidR="00FD62BF" w:rsidRPr="00D12AF3" w:rsidRDefault="00FD62BF" w:rsidP="00FD62BF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bCs/>
          <w:sz w:val="24"/>
          <w:u w:val="single"/>
        </w:rPr>
      </w:pPr>
      <w:r w:rsidRPr="00D12AF3">
        <w:rPr>
          <w:rFonts w:asciiTheme="majorHAnsi" w:hAnsiTheme="majorHAnsi" w:cstheme="minorHAnsi"/>
          <w:b/>
          <w:bCs/>
          <w:sz w:val="24"/>
          <w:u w:val="single"/>
        </w:rPr>
        <w:t>Encounter Lessons</w:t>
      </w:r>
    </w:p>
    <w:p w:rsidR="00FD62BF" w:rsidRPr="00557906" w:rsidRDefault="00FD62BF" w:rsidP="00FD62BF">
      <w:pPr>
        <w:rPr>
          <w:rFonts w:asciiTheme="minorHAnsi" w:hAnsiTheme="minorHAnsi" w:cstheme="minorHAnsi"/>
          <w:sz w:val="16"/>
          <w:szCs w:val="16"/>
        </w:rPr>
      </w:pPr>
      <w:r w:rsidRPr="004844D6">
        <w:rPr>
          <w:rFonts w:asciiTheme="minorHAnsi" w:hAnsiTheme="minorHAnsi" w:cstheme="minorHAnsi"/>
          <w:sz w:val="22"/>
          <w:szCs w:val="22"/>
        </w:rPr>
        <w:t xml:space="preserve">Encounter Lessons are open-ended lessons that encourage good listening skills, stimulate creativity and higher level thinking, and provide motivation.  They are often used at the beginning of a unit of study.  Encounter lessons help the teacher to personalize the topic for the students and open up discussion in a non-threatening way.  </w:t>
      </w:r>
      <w:r w:rsidRPr="00D34625">
        <w:rPr>
          <w:rFonts w:asciiTheme="minorHAnsi" w:hAnsiTheme="minorHAnsi" w:cstheme="minorHAnsi"/>
          <w:sz w:val="22"/>
          <w:szCs w:val="22"/>
        </w:rPr>
        <w:t xml:space="preserve">An </w:t>
      </w:r>
      <w:r w:rsidRPr="00D34625">
        <w:rPr>
          <w:rFonts w:asciiTheme="minorHAnsi" w:hAnsiTheme="minorHAnsi" w:cstheme="minorHAnsi"/>
          <w:b/>
          <w:sz w:val="22"/>
          <w:szCs w:val="22"/>
        </w:rPr>
        <w:t>Encounter Lesson</w:t>
      </w:r>
      <w:r w:rsidRPr="00D34625">
        <w:rPr>
          <w:rFonts w:asciiTheme="minorHAnsi" w:hAnsiTheme="minorHAnsi" w:cstheme="minorHAnsi"/>
          <w:sz w:val="22"/>
          <w:szCs w:val="22"/>
        </w:rPr>
        <w:t xml:space="preserve"> has each of the following: </w:t>
      </w:r>
    </w:p>
    <w:p w:rsidR="00FD62BF" w:rsidRPr="00D34625" w:rsidRDefault="00FD62BF" w:rsidP="00FD62BF">
      <w:pPr>
        <w:rPr>
          <w:rFonts w:asciiTheme="minorHAnsi" w:hAnsiTheme="minorHAnsi" w:cstheme="minorHAnsi"/>
          <w:sz w:val="22"/>
          <w:szCs w:val="22"/>
        </w:rPr>
      </w:pPr>
      <w:r w:rsidRPr="00D34625">
        <w:rPr>
          <w:rFonts w:asciiTheme="minorHAnsi" w:hAnsiTheme="minorHAnsi" w:cstheme="minorHAnsi"/>
          <w:sz w:val="22"/>
          <w:szCs w:val="22"/>
        </w:rPr>
        <w:t xml:space="preserve">Boundary Breaker, </w:t>
      </w:r>
      <w:r w:rsidR="00557906" w:rsidRPr="00D34625">
        <w:rPr>
          <w:rFonts w:asciiTheme="minorHAnsi" w:hAnsiTheme="minorHAnsi" w:cstheme="minorHAnsi"/>
          <w:sz w:val="22"/>
          <w:szCs w:val="22"/>
        </w:rPr>
        <w:t>Standards/Objectives</w:t>
      </w:r>
      <w:r w:rsidR="00557906">
        <w:rPr>
          <w:rFonts w:asciiTheme="minorHAnsi" w:hAnsiTheme="minorHAnsi" w:cstheme="minorHAnsi"/>
          <w:sz w:val="22"/>
          <w:szCs w:val="22"/>
        </w:rPr>
        <w:t xml:space="preserve">, </w:t>
      </w:r>
      <w:r w:rsidRPr="00D34625">
        <w:rPr>
          <w:rFonts w:asciiTheme="minorHAnsi" w:hAnsiTheme="minorHAnsi" w:cstheme="minorHAnsi"/>
          <w:sz w:val="22"/>
          <w:szCs w:val="22"/>
        </w:rPr>
        <w:t>Setting the Stage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34625">
        <w:rPr>
          <w:rFonts w:asciiTheme="minorHAnsi" w:hAnsiTheme="minorHAnsi" w:cstheme="minorHAnsi"/>
          <w:sz w:val="22"/>
          <w:szCs w:val="22"/>
        </w:rPr>
        <w:t>Leading Questions</w:t>
      </w:r>
      <w:r w:rsidR="00557906">
        <w:rPr>
          <w:rFonts w:asciiTheme="minorHAnsi" w:hAnsiTheme="minorHAnsi" w:cstheme="minorHAnsi"/>
          <w:sz w:val="22"/>
          <w:szCs w:val="22"/>
        </w:rPr>
        <w:t xml:space="preserve">, </w:t>
      </w:r>
      <w:r w:rsidRPr="00D34625">
        <w:rPr>
          <w:rFonts w:asciiTheme="minorHAnsi" w:hAnsiTheme="minorHAnsi" w:cstheme="minorHAnsi"/>
          <w:sz w:val="22"/>
          <w:szCs w:val="22"/>
        </w:rPr>
        <w:t>Differentiated Extenders</w:t>
      </w:r>
    </w:p>
    <w:p w:rsidR="00FD62BF" w:rsidRDefault="00FD62BF" w:rsidP="00FD62BF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FD62BF" w:rsidRPr="00603490" w:rsidRDefault="00FD62BF" w:rsidP="00FD62BF">
      <w:pPr>
        <w:pStyle w:val="ListParagraph"/>
        <w:numPr>
          <w:ilvl w:val="0"/>
          <w:numId w:val="2"/>
        </w:numPr>
        <w:ind w:right="-450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603490">
        <w:rPr>
          <w:rFonts w:asciiTheme="majorHAnsi" w:hAnsiTheme="majorHAnsi" w:cstheme="minorHAnsi"/>
          <w:b/>
          <w:sz w:val="24"/>
          <w:szCs w:val="24"/>
          <w:u w:val="single"/>
        </w:rPr>
        <w:t>Questivities</w:t>
      </w:r>
    </w:p>
    <w:p w:rsidR="00FD62BF" w:rsidRPr="00603490" w:rsidRDefault="00FD62BF" w:rsidP="00FD62BF">
      <w:pPr>
        <w:rPr>
          <w:rFonts w:asciiTheme="minorHAnsi" w:hAnsiTheme="minorHAnsi" w:cstheme="minorHAnsi"/>
          <w:b/>
          <w:sz w:val="22"/>
          <w:szCs w:val="22"/>
        </w:rPr>
      </w:pPr>
      <w:r w:rsidRPr="00603490">
        <w:rPr>
          <w:rFonts w:asciiTheme="minorHAnsi" w:hAnsiTheme="minorHAnsi" w:cstheme="minorHAnsi"/>
          <w:sz w:val="22"/>
          <w:szCs w:val="22"/>
        </w:rPr>
        <w:t xml:space="preserve">Questivities™ got their name by combining the word </w:t>
      </w:r>
      <w:r w:rsidRPr="00603490">
        <w:rPr>
          <w:rFonts w:asciiTheme="minorHAnsi" w:hAnsiTheme="minorHAnsi" w:cstheme="minorHAnsi"/>
          <w:b/>
          <w:i/>
          <w:sz w:val="22"/>
          <w:szCs w:val="22"/>
          <w:u w:val="single"/>
        </w:rPr>
        <w:t>Quest</w:t>
      </w:r>
      <w:r w:rsidRPr="00603490">
        <w:rPr>
          <w:rFonts w:asciiTheme="minorHAnsi" w:hAnsiTheme="minorHAnsi" w:cstheme="minorHAnsi"/>
          <w:b/>
          <w:i/>
          <w:sz w:val="22"/>
          <w:szCs w:val="22"/>
        </w:rPr>
        <w:t>ioning</w:t>
      </w:r>
      <w:r w:rsidRPr="00603490">
        <w:rPr>
          <w:rFonts w:asciiTheme="minorHAnsi" w:hAnsiTheme="minorHAnsi" w:cstheme="minorHAnsi"/>
          <w:sz w:val="22"/>
          <w:szCs w:val="22"/>
        </w:rPr>
        <w:t xml:space="preserve"> and the word </w:t>
      </w:r>
      <w:r w:rsidRPr="00603490">
        <w:rPr>
          <w:rFonts w:asciiTheme="minorHAnsi" w:hAnsiTheme="minorHAnsi" w:cstheme="minorHAnsi"/>
          <w:b/>
          <w:i/>
          <w:sz w:val="22"/>
          <w:szCs w:val="22"/>
        </w:rPr>
        <w:t>Ac</w:t>
      </w:r>
      <w:r w:rsidRPr="00603490">
        <w:rPr>
          <w:rFonts w:asciiTheme="minorHAnsi" w:hAnsiTheme="minorHAnsi" w:cstheme="minorHAnsi"/>
          <w:b/>
          <w:i/>
          <w:sz w:val="22"/>
          <w:szCs w:val="22"/>
          <w:u w:val="single"/>
        </w:rPr>
        <w:t>tivities</w:t>
      </w:r>
      <w:r w:rsidRPr="0060349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603490">
        <w:rPr>
          <w:rFonts w:asciiTheme="minorHAnsi" w:hAnsiTheme="minorHAnsi" w:cstheme="minorHAnsi"/>
          <w:sz w:val="22"/>
          <w:szCs w:val="22"/>
        </w:rPr>
        <w:t xml:space="preserve">The Questivities™ format consists of a standards-based </w:t>
      </w:r>
      <w:r w:rsidRPr="00603490">
        <w:rPr>
          <w:rFonts w:asciiTheme="minorHAnsi" w:hAnsiTheme="minorHAnsi" w:cstheme="minorHAnsi"/>
          <w:b/>
          <w:sz w:val="22"/>
          <w:szCs w:val="22"/>
        </w:rPr>
        <w:t>Project Activity</w:t>
      </w:r>
      <w:r w:rsidRPr="00603490">
        <w:rPr>
          <w:rFonts w:asciiTheme="minorHAnsi" w:hAnsiTheme="minorHAnsi" w:cstheme="minorHAnsi"/>
          <w:sz w:val="22"/>
          <w:szCs w:val="22"/>
        </w:rPr>
        <w:t xml:space="preserve"> along with a series of </w:t>
      </w:r>
      <w:r w:rsidRPr="00603490">
        <w:rPr>
          <w:rFonts w:asciiTheme="minorHAnsi" w:hAnsiTheme="minorHAnsi" w:cstheme="minorHAnsi"/>
          <w:b/>
          <w:sz w:val="22"/>
          <w:szCs w:val="22"/>
        </w:rPr>
        <w:t>Thinking Questions</w:t>
      </w:r>
      <w:r w:rsidRPr="00603490">
        <w:rPr>
          <w:rFonts w:asciiTheme="minorHAnsi" w:hAnsiTheme="minorHAnsi" w:cstheme="minorHAnsi"/>
          <w:sz w:val="22"/>
          <w:szCs w:val="22"/>
        </w:rPr>
        <w:t xml:space="preserve"> that stimulate creative and critical thinking and give practice in research skills.  The questions are starter questions that should be done before students begin the project.  </w:t>
      </w:r>
    </w:p>
    <w:p w:rsidR="00FD62BF" w:rsidRPr="00603490" w:rsidRDefault="00FD62BF" w:rsidP="00FD62BF">
      <w:pPr>
        <w:rPr>
          <w:rFonts w:asciiTheme="minorHAnsi" w:hAnsiTheme="minorHAnsi" w:cstheme="minorHAnsi"/>
          <w:sz w:val="22"/>
          <w:szCs w:val="22"/>
        </w:rPr>
      </w:pPr>
    </w:p>
    <w:p w:rsidR="00FD62BF" w:rsidRPr="00603490" w:rsidRDefault="00FD62BF" w:rsidP="00FD62BF">
      <w:pPr>
        <w:rPr>
          <w:rFonts w:asciiTheme="minorHAnsi" w:hAnsiTheme="minorHAnsi" w:cstheme="minorHAnsi"/>
          <w:sz w:val="22"/>
          <w:szCs w:val="22"/>
        </w:rPr>
      </w:pPr>
      <w:r w:rsidRPr="00603490">
        <w:rPr>
          <w:rFonts w:asciiTheme="minorHAnsi" w:hAnsiTheme="minorHAnsi" w:cstheme="minorHAnsi"/>
          <w:sz w:val="22"/>
          <w:szCs w:val="22"/>
        </w:rPr>
        <w:t>Questivities™ are written on a user-friendly one page form.  The form has the following elements:</w:t>
      </w:r>
    </w:p>
    <w:p w:rsidR="00FD62BF" w:rsidRPr="00603490" w:rsidRDefault="00FD62BF" w:rsidP="00FD62B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03490">
        <w:rPr>
          <w:rFonts w:asciiTheme="minorHAnsi" w:hAnsiTheme="minorHAnsi" w:cstheme="minorHAnsi"/>
          <w:sz w:val="22"/>
          <w:szCs w:val="22"/>
        </w:rPr>
        <w:t xml:space="preserve">Project Activity which provides the focus for the Questivities™ </w:t>
      </w:r>
    </w:p>
    <w:p w:rsidR="00FD62BF" w:rsidRPr="00603490" w:rsidRDefault="00FD62BF" w:rsidP="00FD62B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03490">
        <w:rPr>
          <w:rFonts w:asciiTheme="minorHAnsi" w:hAnsiTheme="minorHAnsi" w:cstheme="minorHAnsi"/>
          <w:sz w:val="22"/>
          <w:szCs w:val="22"/>
        </w:rPr>
        <w:t>Standards</w:t>
      </w:r>
    </w:p>
    <w:p w:rsidR="00FD62BF" w:rsidRPr="00603490" w:rsidRDefault="00FD62BF" w:rsidP="00FD62B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03490">
        <w:rPr>
          <w:rFonts w:asciiTheme="minorHAnsi" w:hAnsiTheme="minorHAnsi" w:cstheme="minorHAnsi"/>
          <w:sz w:val="22"/>
          <w:szCs w:val="22"/>
        </w:rPr>
        <w:t>Assessment Mini-Rubric for the Project Activity</w:t>
      </w:r>
    </w:p>
    <w:p w:rsidR="00FD62BF" w:rsidRPr="00603490" w:rsidRDefault="00FD62BF" w:rsidP="00FD62B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03490">
        <w:rPr>
          <w:rFonts w:asciiTheme="minorHAnsi" w:hAnsiTheme="minorHAnsi" w:cstheme="minorHAnsi"/>
          <w:sz w:val="22"/>
          <w:szCs w:val="22"/>
        </w:rPr>
        <w:t>Project Questions (Essential Questions answered through the Project Activity)</w:t>
      </w:r>
    </w:p>
    <w:p w:rsidR="00FD62BF" w:rsidRPr="00603490" w:rsidRDefault="00FD62BF" w:rsidP="00FD62B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03490">
        <w:rPr>
          <w:rFonts w:asciiTheme="minorHAnsi" w:hAnsiTheme="minorHAnsi" w:cstheme="minorHAnsi"/>
          <w:sz w:val="22"/>
          <w:szCs w:val="22"/>
        </w:rPr>
        <w:t>Questivities™ Thinking Questions</w:t>
      </w:r>
    </w:p>
    <w:p w:rsidR="00FD62BF" w:rsidRPr="00603490" w:rsidRDefault="00FD62BF" w:rsidP="00FD62B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03490">
        <w:rPr>
          <w:rFonts w:asciiTheme="minorHAnsi" w:hAnsiTheme="minorHAnsi" w:cstheme="minorHAnsi"/>
          <w:sz w:val="22"/>
          <w:szCs w:val="22"/>
        </w:rPr>
        <w:t>Active Question</w:t>
      </w:r>
    </w:p>
    <w:p w:rsidR="00FD62BF" w:rsidRPr="00603490" w:rsidRDefault="00FD62BF" w:rsidP="00FD62BF">
      <w:pPr>
        <w:rPr>
          <w:sz w:val="22"/>
          <w:szCs w:val="22"/>
        </w:rPr>
      </w:pPr>
    </w:p>
    <w:p w:rsidR="00FD62BF" w:rsidRPr="00715E41" w:rsidRDefault="00FD62BF" w:rsidP="00FD62BF">
      <w:pPr>
        <w:rPr>
          <w:rFonts w:asciiTheme="majorHAnsi" w:hAnsiTheme="majorHAnsi" w:cstheme="minorHAnsi"/>
          <w:b/>
          <w:bCs/>
          <w:sz w:val="24"/>
          <w:u w:val="single"/>
        </w:rPr>
        <w:sectPr w:rsidR="00FD62BF" w:rsidRPr="00715E41" w:rsidSect="0020489B">
          <w:footerReference w:type="default" r:id="rId10"/>
          <w:pgSz w:w="12240" w:h="15840"/>
          <w:pgMar w:top="720" w:right="1440" w:bottom="432" w:left="1440" w:header="720" w:footer="576" w:gutter="0"/>
          <w:cols w:space="720"/>
          <w:docGrid w:linePitch="360"/>
        </w:sectPr>
      </w:pPr>
    </w:p>
    <w:p w:rsidR="00FD62BF" w:rsidRPr="00D12AF3" w:rsidRDefault="00FD62BF" w:rsidP="00FD62BF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bCs/>
          <w:sz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u w:val="single"/>
        </w:rPr>
        <w:lastRenderedPageBreak/>
        <w:t xml:space="preserve">SCAMPER – </w:t>
      </w:r>
      <w:r w:rsidRPr="004D4693">
        <w:rPr>
          <w:rFonts w:asciiTheme="majorHAnsi" w:hAnsiTheme="majorHAnsi" w:cstheme="minorHAnsi"/>
          <w:b/>
          <w:bCs/>
          <w:sz w:val="22"/>
          <w:szCs w:val="22"/>
        </w:rPr>
        <w:t>How can you:</w:t>
      </w:r>
    </w:p>
    <w:p w:rsidR="00FD62BF" w:rsidRDefault="00FD62BF" w:rsidP="00FD62BF">
      <w:pPr>
        <w:ind w:left="360" w:hanging="360"/>
        <w:rPr>
          <w:rFonts w:asciiTheme="minorHAnsi" w:hAnsiTheme="minorHAnsi" w:cstheme="minorHAnsi"/>
          <w:b/>
          <w:sz w:val="22"/>
          <w:szCs w:val="22"/>
        </w:rPr>
        <w:sectPr w:rsidR="00FD62BF" w:rsidSect="00715E41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:rsidR="00FD62BF" w:rsidRPr="004D4693" w:rsidRDefault="00FD62BF" w:rsidP="00FD62BF">
      <w:pPr>
        <w:ind w:left="36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D4693">
        <w:rPr>
          <w:rFonts w:asciiTheme="minorHAnsi" w:hAnsiTheme="minorHAnsi" w:cstheme="minorHAnsi"/>
          <w:b/>
          <w:sz w:val="22"/>
          <w:szCs w:val="22"/>
        </w:rPr>
        <w:lastRenderedPageBreak/>
        <w:t>S</w:t>
      </w:r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  <w:u w:val="single"/>
        </w:rPr>
        <w:t>Substitute?</w:t>
      </w:r>
      <w:proofErr w:type="gramEnd"/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</w:rPr>
        <w:tab/>
      </w:r>
    </w:p>
    <w:p w:rsidR="00FD62BF" w:rsidRPr="004D4693" w:rsidRDefault="00FD62BF" w:rsidP="00FD62BF">
      <w:pPr>
        <w:ind w:left="360" w:hanging="360"/>
        <w:rPr>
          <w:rFonts w:asciiTheme="minorHAnsi" w:hAnsiTheme="minorHAnsi" w:cstheme="minorHAnsi"/>
          <w:sz w:val="22"/>
          <w:szCs w:val="22"/>
        </w:rPr>
      </w:pPr>
      <w:proofErr w:type="gramStart"/>
      <w:r w:rsidRPr="004D4693">
        <w:rPr>
          <w:rFonts w:asciiTheme="minorHAnsi" w:hAnsiTheme="minorHAnsi" w:cstheme="minorHAnsi"/>
          <w:b/>
          <w:sz w:val="22"/>
          <w:szCs w:val="22"/>
        </w:rPr>
        <w:t>C</w:t>
      </w:r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  <w:u w:val="single"/>
        </w:rPr>
        <w:t>Combine?</w:t>
      </w:r>
      <w:proofErr w:type="gramEnd"/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</w:rPr>
        <w:tab/>
      </w:r>
    </w:p>
    <w:p w:rsidR="00FD62BF" w:rsidRPr="004D4693" w:rsidRDefault="00FD62BF" w:rsidP="00FD62BF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4D4693">
        <w:rPr>
          <w:rFonts w:asciiTheme="minorHAnsi" w:hAnsiTheme="minorHAnsi" w:cstheme="minorHAnsi"/>
          <w:b/>
          <w:sz w:val="22"/>
          <w:szCs w:val="22"/>
        </w:rPr>
        <w:t>A</w:t>
      </w:r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  <w:u w:val="single"/>
        </w:rPr>
        <w:t>Adapt?</w:t>
      </w:r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</w:rPr>
        <w:tab/>
      </w:r>
    </w:p>
    <w:p w:rsidR="00FD62BF" w:rsidRPr="004D4693" w:rsidRDefault="00FD62BF" w:rsidP="00FD62BF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4D4693">
        <w:rPr>
          <w:rFonts w:asciiTheme="minorHAnsi" w:hAnsiTheme="minorHAnsi" w:cstheme="minorHAnsi"/>
          <w:b/>
          <w:sz w:val="22"/>
          <w:szCs w:val="22"/>
        </w:rPr>
        <w:t>M</w:t>
      </w:r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  <w:u w:val="single"/>
        </w:rPr>
        <w:t>Modify?</w:t>
      </w:r>
      <w:r w:rsidRPr="004D4693">
        <w:rPr>
          <w:rFonts w:asciiTheme="minorHAnsi" w:hAnsiTheme="minorHAnsi" w:cstheme="minorHAnsi"/>
          <w:sz w:val="22"/>
          <w:szCs w:val="22"/>
        </w:rPr>
        <w:t xml:space="preserve">  </w:t>
      </w:r>
      <w:r w:rsidRPr="004D4693">
        <w:rPr>
          <w:rFonts w:asciiTheme="minorHAnsi" w:hAnsiTheme="minorHAnsi" w:cstheme="minorHAnsi"/>
          <w:sz w:val="22"/>
          <w:szCs w:val="22"/>
          <w:u w:val="single"/>
        </w:rPr>
        <w:t>Magnify?</w:t>
      </w:r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</w:rPr>
        <w:tab/>
      </w:r>
    </w:p>
    <w:p w:rsidR="00FD62BF" w:rsidRPr="004D4693" w:rsidRDefault="00FD62BF" w:rsidP="00FD62BF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4D4693">
        <w:rPr>
          <w:rFonts w:asciiTheme="minorHAnsi" w:hAnsiTheme="minorHAnsi" w:cstheme="minorHAnsi"/>
          <w:b/>
          <w:sz w:val="22"/>
          <w:szCs w:val="22"/>
        </w:rPr>
        <w:t>P</w:t>
      </w:r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  <w:u w:val="single"/>
        </w:rPr>
        <w:t>Put to Other Use?</w:t>
      </w:r>
      <w:r w:rsidRPr="004D4693">
        <w:rPr>
          <w:rFonts w:asciiTheme="minorHAnsi" w:hAnsiTheme="minorHAnsi" w:cstheme="minorHAnsi"/>
          <w:sz w:val="22"/>
          <w:szCs w:val="22"/>
        </w:rPr>
        <w:tab/>
      </w:r>
    </w:p>
    <w:p w:rsidR="00FD62BF" w:rsidRPr="004D4693" w:rsidRDefault="00FD62BF" w:rsidP="00FD62BF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4D4693">
        <w:rPr>
          <w:rFonts w:asciiTheme="minorHAnsi" w:hAnsiTheme="minorHAnsi" w:cstheme="minorHAnsi"/>
          <w:b/>
          <w:sz w:val="22"/>
          <w:szCs w:val="22"/>
        </w:rPr>
        <w:t>E</w:t>
      </w:r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  <w:u w:val="single"/>
        </w:rPr>
        <w:t>Eliminate?</w:t>
      </w:r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</w:rPr>
        <w:tab/>
      </w:r>
    </w:p>
    <w:p w:rsidR="00FD62BF" w:rsidRDefault="00FD62BF" w:rsidP="00FD62BF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4D4693">
        <w:rPr>
          <w:rFonts w:asciiTheme="minorHAnsi" w:hAnsiTheme="minorHAnsi" w:cstheme="minorHAnsi"/>
          <w:b/>
          <w:sz w:val="22"/>
          <w:szCs w:val="22"/>
        </w:rPr>
        <w:t>R</w:t>
      </w:r>
      <w:r w:rsidRPr="004D4693">
        <w:rPr>
          <w:rFonts w:asciiTheme="minorHAnsi" w:hAnsiTheme="minorHAnsi" w:cstheme="minorHAnsi"/>
          <w:sz w:val="22"/>
          <w:szCs w:val="22"/>
        </w:rPr>
        <w:tab/>
      </w:r>
      <w:r w:rsidRPr="004D4693">
        <w:rPr>
          <w:rFonts w:asciiTheme="minorHAnsi" w:hAnsiTheme="minorHAnsi" w:cstheme="minorHAnsi"/>
          <w:sz w:val="22"/>
          <w:szCs w:val="22"/>
          <w:u w:val="single"/>
        </w:rPr>
        <w:t>Rearrange?</w:t>
      </w:r>
      <w:r w:rsidRPr="004D4693">
        <w:rPr>
          <w:rFonts w:asciiTheme="minorHAnsi" w:hAnsiTheme="minorHAnsi" w:cstheme="minorHAnsi"/>
          <w:sz w:val="22"/>
          <w:szCs w:val="22"/>
        </w:rPr>
        <w:t xml:space="preserve">  </w:t>
      </w:r>
      <w:r w:rsidRPr="004D4693">
        <w:rPr>
          <w:rFonts w:asciiTheme="minorHAnsi" w:hAnsiTheme="minorHAnsi" w:cstheme="minorHAnsi"/>
          <w:sz w:val="22"/>
          <w:szCs w:val="22"/>
          <w:u w:val="single"/>
        </w:rPr>
        <w:t>Reverse?</w:t>
      </w:r>
      <w:r w:rsidRPr="004D4693">
        <w:rPr>
          <w:rFonts w:asciiTheme="minorHAnsi" w:hAnsiTheme="minorHAnsi" w:cstheme="minorHAnsi"/>
          <w:sz w:val="22"/>
          <w:szCs w:val="22"/>
        </w:rPr>
        <w:tab/>
      </w:r>
    </w:p>
    <w:p w:rsidR="00FD62BF" w:rsidRDefault="00FD62BF" w:rsidP="00FD62BF">
      <w:p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FD62BF" w:rsidRPr="004D4693" w:rsidRDefault="00FD62BF" w:rsidP="00FD62BF">
      <w:pPr>
        <w:rPr>
          <w:b/>
          <w:i/>
        </w:rPr>
      </w:pPr>
      <w:r w:rsidRPr="004D4693">
        <w:rPr>
          <w:b/>
          <w:i/>
        </w:rPr>
        <w:lastRenderedPageBreak/>
        <w:t xml:space="preserve">Scamper is a strategy developed by Bob Eberle.  Using these words as a guide, you or your students can develop </w:t>
      </w:r>
      <w:r>
        <w:rPr>
          <w:b/>
          <w:i/>
        </w:rPr>
        <w:t>creative</w:t>
      </w:r>
      <w:r w:rsidRPr="004D4693">
        <w:rPr>
          <w:b/>
          <w:i/>
        </w:rPr>
        <w:t xml:space="preserve"> questions on any topic.</w:t>
      </w:r>
    </w:p>
    <w:p w:rsidR="00FD62BF" w:rsidRPr="004D4693" w:rsidRDefault="00FD62BF" w:rsidP="00FD62BF">
      <w:pPr>
        <w:rPr>
          <w:b/>
          <w:i/>
        </w:rPr>
      </w:pPr>
    </w:p>
    <w:p w:rsidR="00FD62BF" w:rsidRDefault="00FD62BF" w:rsidP="00FD62BF">
      <w:pPr>
        <w:rPr>
          <w:b/>
          <w:i/>
        </w:rPr>
      </w:pPr>
      <w:r w:rsidRPr="004D4693">
        <w:rPr>
          <w:b/>
          <w:i/>
        </w:rPr>
        <w:t>Scamper can provide teachers with the means for generating questions.  It can also be used by students a</w:t>
      </w:r>
      <w:r>
        <w:rPr>
          <w:b/>
          <w:i/>
        </w:rPr>
        <w:t>s a vehicle for creative</w:t>
      </w:r>
      <w:r w:rsidRPr="004D4693">
        <w:rPr>
          <w:b/>
          <w:i/>
        </w:rPr>
        <w:t xml:space="preserve"> thinki</w:t>
      </w:r>
      <w:r>
        <w:rPr>
          <w:b/>
          <w:i/>
        </w:rPr>
        <w:t>ng in their writing, discussions, projects</w:t>
      </w:r>
      <w:r w:rsidRPr="004D4693">
        <w:rPr>
          <w:b/>
          <w:i/>
        </w:rPr>
        <w:t xml:space="preserve"> and performances.</w:t>
      </w:r>
    </w:p>
    <w:p w:rsidR="00FD62BF" w:rsidRDefault="00FD62BF" w:rsidP="00FD62BF">
      <w:pPr>
        <w:rPr>
          <w:b/>
          <w:i/>
        </w:rPr>
        <w:sectPr w:rsidR="00FD62BF" w:rsidSect="00715E41">
          <w:type w:val="continuous"/>
          <w:pgSz w:w="12240" w:h="15840"/>
          <w:pgMar w:top="720" w:right="1440" w:bottom="432" w:left="1440" w:header="720" w:footer="720" w:gutter="0"/>
          <w:cols w:num="2" w:space="720"/>
          <w:docGrid w:linePitch="360"/>
        </w:sectPr>
      </w:pPr>
    </w:p>
    <w:p w:rsidR="00FD62BF" w:rsidRDefault="00FD62BF" w:rsidP="00FD62BF">
      <w:pPr>
        <w:rPr>
          <w:b/>
          <w:i/>
        </w:rPr>
      </w:pPr>
    </w:p>
    <w:p w:rsidR="00FD62BF" w:rsidRPr="004223C4" w:rsidRDefault="00FD62BF" w:rsidP="00FD62BF">
      <w:pPr>
        <w:pStyle w:val="ListParagraph"/>
        <w:numPr>
          <w:ilvl w:val="0"/>
          <w:numId w:val="2"/>
        </w:numPr>
        <w:rPr>
          <w:rFonts w:asciiTheme="majorHAnsi" w:hAnsiTheme="majorHAnsi" w:cstheme="minorHAnsi"/>
          <w:b/>
          <w:bCs/>
          <w:sz w:val="24"/>
          <w:u w:val="single"/>
        </w:rPr>
      </w:pPr>
      <w:r w:rsidRPr="004223C4">
        <w:rPr>
          <w:rFonts w:asciiTheme="majorHAnsi" w:hAnsiTheme="majorHAnsi" w:cstheme="minorHAnsi"/>
          <w:b/>
          <w:bCs/>
          <w:sz w:val="24"/>
          <w:u w:val="single"/>
        </w:rPr>
        <w:t>Six Thinking Hats</w:t>
      </w:r>
    </w:p>
    <w:p w:rsidR="00FD62BF" w:rsidRDefault="00FD62BF" w:rsidP="0020489B">
      <w:pPr>
        <w:ind w:left="-180"/>
        <w:rPr>
          <w:rFonts w:asciiTheme="minorHAnsi" w:hAnsiTheme="minorHAnsi" w:cstheme="minorHAnsi"/>
          <w:sz w:val="22"/>
          <w:szCs w:val="22"/>
        </w:rPr>
      </w:pPr>
      <w:r w:rsidRPr="0058726D">
        <w:rPr>
          <w:rFonts w:asciiTheme="minorHAnsi" w:hAnsiTheme="minorHAnsi" w:cstheme="minorHAnsi"/>
          <w:bCs/>
          <w:sz w:val="22"/>
          <w:szCs w:val="22"/>
        </w:rPr>
        <w:t>This strategy</w:t>
      </w:r>
      <w:r>
        <w:rPr>
          <w:rFonts w:asciiTheme="minorHAnsi" w:hAnsiTheme="minorHAnsi" w:cstheme="minorHAnsi"/>
          <w:bCs/>
          <w:sz w:val="22"/>
          <w:szCs w:val="22"/>
        </w:rPr>
        <w:t xml:space="preserve"> was developed by Edward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DeBono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 It is a parallel thinking </w:t>
      </w:r>
      <w:r w:rsidRPr="00E451AC">
        <w:rPr>
          <w:rFonts w:asciiTheme="minorHAnsi" w:hAnsiTheme="minorHAnsi" w:cstheme="minorHAnsi"/>
          <w:bCs/>
          <w:sz w:val="22"/>
          <w:szCs w:val="22"/>
        </w:rPr>
        <w:t xml:space="preserve">process </w:t>
      </w:r>
      <w:r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Pr="00E451AC">
        <w:rPr>
          <w:rFonts w:asciiTheme="minorHAnsi" w:hAnsiTheme="minorHAnsi" w:cstheme="minorHAnsi"/>
          <w:sz w:val="22"/>
          <w:szCs w:val="22"/>
        </w:rPr>
        <w:t>separate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E451AC">
        <w:rPr>
          <w:rFonts w:asciiTheme="minorHAnsi" w:hAnsiTheme="minorHAnsi" w:cstheme="minorHAnsi"/>
          <w:sz w:val="22"/>
          <w:szCs w:val="22"/>
        </w:rPr>
        <w:t xml:space="preserve"> thinking into six clear functions and roles. Each </w:t>
      </w:r>
      <w:r>
        <w:rPr>
          <w:rFonts w:asciiTheme="minorHAnsi" w:hAnsiTheme="minorHAnsi" w:cstheme="minorHAnsi"/>
          <w:sz w:val="22"/>
          <w:szCs w:val="22"/>
        </w:rPr>
        <w:t>type of thinking</w:t>
      </w:r>
      <w:r w:rsidRPr="00E451AC">
        <w:rPr>
          <w:rFonts w:asciiTheme="minorHAnsi" w:hAnsiTheme="minorHAnsi" w:cstheme="minorHAnsi"/>
          <w:sz w:val="22"/>
          <w:szCs w:val="22"/>
        </w:rPr>
        <w:t xml:space="preserve"> is identified with a colored symbolic "thinking hat."</w:t>
      </w:r>
    </w:p>
    <w:p w:rsidR="00FD62BF" w:rsidRDefault="00FD62BF" w:rsidP="00FD62BF">
      <w:pPr>
        <w:ind w:left="360"/>
        <w:rPr>
          <w:rFonts w:asciiTheme="minorHAnsi" w:hAnsiTheme="minorHAnsi" w:cstheme="minorHAnsi"/>
          <w:sz w:val="22"/>
          <w:szCs w:val="22"/>
        </w:rPr>
        <w:sectPr w:rsidR="00FD62BF" w:rsidSect="00715E41">
          <w:type w:val="continuous"/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:rsidR="00FD62BF" w:rsidRDefault="00FD62BF" w:rsidP="00FD62B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White Hat = </w:t>
      </w:r>
      <w:proofErr w:type="gramStart"/>
      <w:r>
        <w:rPr>
          <w:rFonts w:asciiTheme="minorHAnsi" w:hAnsiTheme="minorHAnsi" w:cstheme="minorHAnsi"/>
          <w:sz w:val="22"/>
          <w:szCs w:val="22"/>
        </w:rPr>
        <w:t>The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Facts</w:t>
      </w:r>
    </w:p>
    <w:p w:rsidR="00FD62BF" w:rsidRDefault="00FD62BF" w:rsidP="00FD62B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Yellow Hat = Look for the positives</w:t>
      </w:r>
    </w:p>
    <w:p w:rsidR="0020489B" w:rsidRDefault="00FD62BF" w:rsidP="0020489B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Black Hat = Judgment; look for difficulties</w:t>
      </w:r>
    </w:p>
    <w:p w:rsidR="0020489B" w:rsidRDefault="0020489B" w:rsidP="0020489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57906" w:rsidRDefault="00FD62BF" w:rsidP="000F5771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Red Hat = Emotions and feelings</w:t>
      </w:r>
    </w:p>
    <w:p w:rsidR="00FD62BF" w:rsidRDefault="00FD62BF" w:rsidP="00FD62BF">
      <w:p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Green Hat = Creativity and new ideas</w:t>
      </w:r>
    </w:p>
    <w:p w:rsidR="00FD62BF" w:rsidRPr="00093B17" w:rsidRDefault="00FD62BF" w:rsidP="00093B17">
      <w:pPr>
        <w:ind w:left="360"/>
        <w:rPr>
          <w:rFonts w:asciiTheme="minorHAnsi" w:hAnsiTheme="minorHAnsi" w:cstheme="minorHAnsi"/>
          <w:bCs/>
          <w:sz w:val="22"/>
          <w:szCs w:val="22"/>
        </w:rPr>
        <w:sectPr w:rsidR="00FD62BF" w:rsidRPr="00093B17" w:rsidSect="00E451AC">
          <w:type w:val="continuous"/>
          <w:pgSz w:w="12240" w:h="15840"/>
          <w:pgMar w:top="720" w:right="1440" w:bottom="432" w:left="144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Blue Hat = Summarizing and planning</w:t>
      </w:r>
    </w:p>
    <w:p w:rsidR="00FD62BF" w:rsidRPr="00E451AC" w:rsidRDefault="00FD62BF" w:rsidP="00093B17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FD62BF" w:rsidRPr="00E4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89" w:rsidRDefault="003A7189">
      <w:r>
        <w:separator/>
      </w:r>
    </w:p>
  </w:endnote>
  <w:endnote w:type="continuationSeparator" w:id="0">
    <w:p w:rsidR="003A7189" w:rsidRDefault="003A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C" w:rsidRDefault="00093B17" w:rsidP="009E6315">
    <w:pPr>
      <w:pStyle w:val="Footer"/>
      <w:jc w:val="center"/>
      <w:rPr>
        <w:b/>
      </w:rPr>
    </w:pPr>
    <w:r>
      <w:rPr>
        <w:b/>
      </w:rPr>
      <w:t>GAGC 2016</w:t>
    </w:r>
  </w:p>
  <w:p w:rsidR="0020489B" w:rsidRDefault="0020489B" w:rsidP="009E6315">
    <w:pPr>
      <w:pStyle w:val="Footer"/>
      <w:jc w:val="center"/>
      <w:rPr>
        <w:b/>
      </w:rPr>
    </w:pPr>
    <w:r>
      <w:rPr>
        <w:b/>
      </w:rPr>
      <w:t>C</w:t>
    </w:r>
    <w:r w:rsidR="000F5771">
      <w:rPr>
        <w:b/>
      </w:rPr>
      <w:t>arolyn, who lives in Lilburn, Georgia</w:t>
    </w:r>
    <w:r>
      <w:rPr>
        <w:b/>
      </w:rPr>
      <w:t>, can come to your school or district to present workshops.</w:t>
    </w:r>
  </w:p>
  <w:p w:rsidR="0020489B" w:rsidRPr="009E6315" w:rsidRDefault="0020489B" w:rsidP="009E6315">
    <w:pPr>
      <w:pStyle w:val="Footer"/>
      <w:jc w:val="center"/>
      <w:rPr>
        <w:b/>
      </w:rPr>
    </w:pPr>
    <w:r>
      <w:rPr>
        <w:b/>
      </w:rPr>
      <w:t>For more information, contact Peggy</w:t>
    </w:r>
    <w:r w:rsidR="00A75071">
      <w:rPr>
        <w:b/>
      </w:rPr>
      <w:t xml:space="preserve"> </w:t>
    </w:r>
    <w:r>
      <w:rPr>
        <w:b/>
      </w:rPr>
      <w:t xml:space="preserve">at 1-800-729-5137 or via email at peggy@piecesoflearning.com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89" w:rsidRDefault="003A7189">
      <w:r>
        <w:separator/>
      </w:r>
    </w:p>
  </w:footnote>
  <w:footnote w:type="continuationSeparator" w:id="0">
    <w:p w:rsidR="003A7189" w:rsidRDefault="003A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D14565_"/>
      </v:shape>
    </w:pict>
  </w:numPicBullet>
  <w:abstractNum w:abstractNumId="0">
    <w:nsid w:val="5D555335"/>
    <w:multiLevelType w:val="hybridMultilevel"/>
    <w:tmpl w:val="ABA09DD2"/>
    <w:lvl w:ilvl="0" w:tplc="9968CC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33654"/>
    <w:multiLevelType w:val="hybridMultilevel"/>
    <w:tmpl w:val="6164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BF"/>
    <w:rsid w:val="00093B17"/>
    <w:rsid w:val="000F5771"/>
    <w:rsid w:val="001E74E2"/>
    <w:rsid w:val="0020489B"/>
    <w:rsid w:val="003A7189"/>
    <w:rsid w:val="003D6AB3"/>
    <w:rsid w:val="004904B9"/>
    <w:rsid w:val="00526373"/>
    <w:rsid w:val="00557906"/>
    <w:rsid w:val="006B1DC4"/>
    <w:rsid w:val="007C5023"/>
    <w:rsid w:val="009E6315"/>
    <w:rsid w:val="00A75071"/>
    <w:rsid w:val="00B34387"/>
    <w:rsid w:val="00F802DA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6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62B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62BF"/>
    <w:pPr>
      <w:ind w:left="720"/>
      <w:contextualSpacing/>
    </w:pPr>
  </w:style>
  <w:style w:type="character" w:styleId="Hyperlink">
    <w:name w:val="Hyperlink"/>
    <w:basedOn w:val="DefaultParagraphFont"/>
    <w:rsid w:val="004904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1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6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62B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62BF"/>
    <w:pPr>
      <w:ind w:left="720"/>
      <w:contextualSpacing/>
    </w:pPr>
  </w:style>
  <w:style w:type="character" w:styleId="Hyperlink">
    <w:name w:val="Hyperlink"/>
    <w:basedOn w:val="DefaultParagraphFont"/>
    <w:rsid w:val="004904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Coil</dc:creator>
  <cp:lastModifiedBy>Carolyn Coil</cp:lastModifiedBy>
  <cp:revision>3</cp:revision>
  <cp:lastPrinted>2016-03-07T15:51:00Z</cp:lastPrinted>
  <dcterms:created xsi:type="dcterms:W3CDTF">2016-03-07T15:27:00Z</dcterms:created>
  <dcterms:modified xsi:type="dcterms:W3CDTF">2016-03-07T16:57:00Z</dcterms:modified>
</cp:coreProperties>
</file>